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5C" w:rsidRDefault="00C73C5C" w:rsidP="00251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0B" w:rsidRDefault="002512E1" w:rsidP="00C4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C5C" w:rsidRPr="00FB3CD0" w:rsidRDefault="00FB3CD0" w:rsidP="00FB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D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50B35">
        <w:rPr>
          <w:rFonts w:ascii="Times New Roman" w:hAnsi="Times New Roman" w:cs="Times New Roman"/>
          <w:b/>
          <w:sz w:val="28"/>
          <w:szCs w:val="28"/>
        </w:rPr>
        <w:t>льготного кредитования субъектов малого и среднего предпринимательства</w:t>
      </w:r>
    </w:p>
    <w:p w:rsidR="000D5711" w:rsidRDefault="000D5711" w:rsidP="002512E1">
      <w:pPr>
        <w:spacing w:after="0" w:line="240" w:lineRule="auto"/>
      </w:pPr>
    </w:p>
    <w:p w:rsidR="0046660B" w:rsidRDefault="0046660B" w:rsidP="00466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2019 года в рамках национального проекта «Малое и среднее предпринимательство и поддержка индивидуальной предпринимательской инициативы» в РФ реализуется Программа льготного кредитования субъектов малого и среднего предпринимательства, осуществляющих деятельность в приоритетных отраслях, утвержденных постановлением Правительства РФ от 30.12.2018 № 1764 (в действующей редакции) (далее – Программа 8,5).</w:t>
      </w:r>
    </w:p>
    <w:p w:rsidR="0046660B" w:rsidRDefault="0046660B" w:rsidP="0046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«МСП Банк» (далее банк), являясь участником национального проекта, 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гарантийную поддержку на льготных условиях субъектам МСП,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и индивидуальным предпринимателям, перешедшим на уплату налога на профессиональный доход, в рамках программы 8,5.</w:t>
      </w:r>
    </w:p>
    <w:p w:rsidR="0046660B" w:rsidRDefault="0046660B" w:rsidP="0046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разработал специальный кредит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и индивидуальных предпринимателей, перешедших на уплату налога на профессиональный доход, с фиксированной ставкой 7,75 % годовых сроком до 3 лет. Финансовая поддержка на сумму до 1 млн. рублей предоставляется без залога.</w:t>
      </w:r>
    </w:p>
    <w:p w:rsidR="0046660B" w:rsidRDefault="0046660B" w:rsidP="0046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для данной категории предпринимателей Банк разработал упрощенную процедуру прохождения заявок и специальную модель оценки, которая обеспечит быстрое рассмотрение обращений и сокращенный перечень документов. Таким образом срок рассмотрения заявки по кредиту до 1 млн. рублей составит до 3 дней. </w:t>
      </w:r>
    </w:p>
    <w:p w:rsidR="0046660B" w:rsidRDefault="0046660B" w:rsidP="0046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 информацией можно ознакомиться на официальном сайте администрации муниципального образования Красноармейский район </w:t>
      </w:r>
      <w:hyperlink r:id="rId4" w:history="1">
        <w:r w:rsidRPr="008E2E9B">
          <w:rPr>
            <w:rStyle w:val="a3"/>
            <w:rFonts w:ascii="Times New Roman" w:hAnsi="Times New Roman" w:cs="Times New Roman"/>
            <w:sz w:val="28"/>
            <w:szCs w:val="28"/>
          </w:rPr>
          <w:t>http://www.krasnarm.ru/ekonomika/finansovyj-rynok/bankovskij-sektor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6660B" w:rsidRDefault="0046660B" w:rsidP="0046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 Банка по данному вопросу в Краснодарском крае: </w:t>
      </w:r>
    </w:p>
    <w:p w:rsidR="0046660B" w:rsidRPr="0046660B" w:rsidRDefault="0046660B" w:rsidP="0046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директор направления развития УРМ Департамента региональных программ Банка (г. Краснодар) - Купченко Роман Петрович, контакт. тел.: +7 (928) 274-70-63,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4B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B4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kupchenco</w:t>
        </w:r>
        <w:r w:rsidRPr="00BB499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B4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r w:rsidRPr="00BB49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4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6660B" w:rsidRDefault="0046660B" w:rsidP="0046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менеджер направления развития УРМ Департамента региональных программ Банка (г. Краснодар) – Селищев Дмитрий Николаевич, контакт. тел.: +7 (918) 965-43 -66,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4B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B4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SELISHCHEV</w:t>
        </w:r>
        <w:r w:rsidRPr="00BB499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B4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proofErr w:type="spellEnd"/>
        <w:r w:rsidRPr="00BB49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4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6660B" w:rsidRDefault="0046660B" w:rsidP="0046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Краснодар, ул. Трамвайная 2/6, 4 этаж, офис 402.</w:t>
      </w:r>
    </w:p>
    <w:p w:rsidR="000F7D52" w:rsidRDefault="000F7D52" w:rsidP="00BB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52" w:rsidRDefault="000F7D52" w:rsidP="00BB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760" w:rsidRDefault="00B97760" w:rsidP="00BB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92F" w:rsidRDefault="0016592F" w:rsidP="00F6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0B" w:rsidRDefault="0046660B" w:rsidP="00F6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0B" w:rsidRDefault="0046660B" w:rsidP="00F6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0B" w:rsidRDefault="0046660B" w:rsidP="00F6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0B" w:rsidRDefault="0046660B" w:rsidP="00F6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0B" w:rsidRDefault="0046660B" w:rsidP="00F6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CF" w:rsidRPr="001850ED" w:rsidRDefault="002244CF" w:rsidP="00F6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44CF" w:rsidRPr="001850ED" w:rsidSect="00237447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1"/>
    <w:rsid w:val="00000B61"/>
    <w:rsid w:val="000A2CC2"/>
    <w:rsid w:val="000D5711"/>
    <w:rsid w:val="000D5EF6"/>
    <w:rsid w:val="000F7D52"/>
    <w:rsid w:val="00107D4E"/>
    <w:rsid w:val="0014607D"/>
    <w:rsid w:val="0016592F"/>
    <w:rsid w:val="001850ED"/>
    <w:rsid w:val="001A2090"/>
    <w:rsid w:val="001E28B9"/>
    <w:rsid w:val="00215CB1"/>
    <w:rsid w:val="002244CF"/>
    <w:rsid w:val="00237447"/>
    <w:rsid w:val="00245433"/>
    <w:rsid w:val="002512E1"/>
    <w:rsid w:val="002857F7"/>
    <w:rsid w:val="00297280"/>
    <w:rsid w:val="00303A3E"/>
    <w:rsid w:val="00345D5D"/>
    <w:rsid w:val="0035707B"/>
    <w:rsid w:val="00371FA4"/>
    <w:rsid w:val="00406571"/>
    <w:rsid w:val="0044638B"/>
    <w:rsid w:val="0046660B"/>
    <w:rsid w:val="004C1FAC"/>
    <w:rsid w:val="00550B35"/>
    <w:rsid w:val="00555E8F"/>
    <w:rsid w:val="00563C76"/>
    <w:rsid w:val="005647B1"/>
    <w:rsid w:val="0059704F"/>
    <w:rsid w:val="005A0DE5"/>
    <w:rsid w:val="00610F57"/>
    <w:rsid w:val="00625473"/>
    <w:rsid w:val="00633F2F"/>
    <w:rsid w:val="007441A8"/>
    <w:rsid w:val="007505D8"/>
    <w:rsid w:val="007868EC"/>
    <w:rsid w:val="007B7030"/>
    <w:rsid w:val="00810768"/>
    <w:rsid w:val="0082439F"/>
    <w:rsid w:val="008310DF"/>
    <w:rsid w:val="008B6214"/>
    <w:rsid w:val="00976064"/>
    <w:rsid w:val="009C41C2"/>
    <w:rsid w:val="009D7A76"/>
    <w:rsid w:val="00A1391D"/>
    <w:rsid w:val="00A72324"/>
    <w:rsid w:val="00A8597A"/>
    <w:rsid w:val="00AF7789"/>
    <w:rsid w:val="00B226AC"/>
    <w:rsid w:val="00B82138"/>
    <w:rsid w:val="00B97760"/>
    <w:rsid w:val="00BB5A37"/>
    <w:rsid w:val="00C27EC9"/>
    <w:rsid w:val="00C406F6"/>
    <w:rsid w:val="00C53AAE"/>
    <w:rsid w:val="00C73C5C"/>
    <w:rsid w:val="00C825CE"/>
    <w:rsid w:val="00CE284B"/>
    <w:rsid w:val="00CE5B20"/>
    <w:rsid w:val="00D2509F"/>
    <w:rsid w:val="00D973C4"/>
    <w:rsid w:val="00E13293"/>
    <w:rsid w:val="00E16828"/>
    <w:rsid w:val="00E259E1"/>
    <w:rsid w:val="00E64080"/>
    <w:rsid w:val="00E84BDD"/>
    <w:rsid w:val="00EC785B"/>
    <w:rsid w:val="00EE4DFC"/>
    <w:rsid w:val="00F454F3"/>
    <w:rsid w:val="00F613BF"/>
    <w:rsid w:val="00F67B4E"/>
    <w:rsid w:val="00F83F75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56C6"/>
  <w15:docId w15:val="{990DA2D5-1A5F-40D2-9C60-0A9E3624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44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5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F67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ISHCHEV@mspbank.ru" TargetMode="External"/><Relationship Id="rId5" Type="http://schemas.openxmlformats.org/officeDocument/2006/relationships/hyperlink" Target="mailto:kupchenco@mspbank.ru" TargetMode="External"/><Relationship Id="rId4" Type="http://schemas.openxmlformats.org/officeDocument/2006/relationships/hyperlink" Target="http://www.krasnarm.ru/ekonomika/finansovyj-rynok/bankovskij-sek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elenacher</dc:creator>
  <cp:keywords/>
  <dc:description/>
  <cp:lastModifiedBy>belyaeva</cp:lastModifiedBy>
  <cp:revision>9</cp:revision>
  <cp:lastPrinted>2020-11-27T10:42:00Z</cp:lastPrinted>
  <dcterms:created xsi:type="dcterms:W3CDTF">2020-11-26T04:40:00Z</dcterms:created>
  <dcterms:modified xsi:type="dcterms:W3CDTF">2020-12-01T05:55:00Z</dcterms:modified>
</cp:coreProperties>
</file>